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32D" w:rsidRDefault="00851648">
      <w:pPr>
        <w:spacing w:after="360"/>
        <w:jc w:val="center"/>
        <w:rPr>
          <w:rFonts w:ascii="Arial" w:eastAsiaTheme="majorEastAsia" w:hAnsi="Arial" w:cs="Arial"/>
          <w:b/>
          <w:sz w:val="24"/>
          <w:szCs w:val="24"/>
        </w:rPr>
      </w:pPr>
      <w:r>
        <w:rPr>
          <w:rFonts w:ascii="Arial" w:eastAsiaTheme="majorEastAsia" w:hAnsi="Arial" w:cs="Arial"/>
          <w:b/>
          <w:color w:val="000000"/>
          <w:sz w:val="24"/>
          <w:szCs w:val="24"/>
        </w:rPr>
        <w:t>Raport z postępu rzeczowo-finansowego projektu informatycznego</w:t>
      </w:r>
    </w:p>
    <w:p w:rsidR="001C432D" w:rsidRDefault="00851648">
      <w:pPr>
        <w:spacing w:after="360"/>
        <w:jc w:val="center"/>
      </w:pPr>
      <w:r>
        <w:rPr>
          <w:rFonts w:ascii="Arial" w:eastAsiaTheme="majorEastAsia" w:hAnsi="Arial" w:cs="Arial"/>
          <w:b/>
          <w:color w:val="000000"/>
          <w:sz w:val="24"/>
          <w:szCs w:val="24"/>
        </w:rPr>
        <w:t>za okres II kwartał 2019</w:t>
      </w:r>
    </w:p>
    <w:p w:rsidR="001C432D" w:rsidRDefault="001C432D">
      <w:pPr>
        <w:spacing w:after="360"/>
        <w:jc w:val="center"/>
        <w:rPr>
          <w:rFonts w:ascii="Arial" w:hAnsi="Arial" w:cs="Arial"/>
          <w:color w:val="000000"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2692"/>
        <w:gridCol w:w="6372"/>
      </w:tblGrid>
      <w:tr w:rsidR="001C432D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1C432D" w:rsidRDefault="0085164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Tytuł projektu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C432D" w:rsidRDefault="00851648">
            <w:pPr>
              <w:spacing w:line="276" w:lineRule="auto"/>
            </w:pPr>
            <w:r>
              <w:rPr>
                <w:rFonts w:ascii="Arial" w:hAnsi="Arial" w:cs="Arial"/>
                <w:b/>
                <w:color w:val="000000"/>
                <w:sz w:val="20"/>
              </w:rPr>
              <w:t>Dziedzictwo muzyki polskiej w otwartym dostępie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</w:p>
          <w:p w:rsidR="001C432D" w:rsidRDefault="001C432D">
            <w:pPr>
              <w:spacing w:line="276" w:lineRule="auto"/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</w:pPr>
          </w:p>
        </w:tc>
      </w:tr>
      <w:tr w:rsidR="001C432D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1C432D" w:rsidRDefault="0085164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Wnioskodawca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C432D" w:rsidRDefault="00851648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MINISTER KULTURY I DZIEDZICTWA NARODOWEGO</w:t>
            </w:r>
          </w:p>
        </w:tc>
      </w:tr>
      <w:tr w:rsidR="001C432D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1C432D" w:rsidRDefault="0085164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Beneficjent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C432D" w:rsidRDefault="0085164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NARODOWY INSTYTUT FRYDERYKA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CHOPINA</w:t>
            </w:r>
          </w:p>
        </w:tc>
      </w:tr>
      <w:tr w:rsidR="001C432D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1C432D" w:rsidRDefault="0085164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Partnerzy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C432D" w:rsidRDefault="00851648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N/d</w:t>
            </w:r>
          </w:p>
        </w:tc>
      </w:tr>
      <w:tr w:rsidR="001C432D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1C432D" w:rsidRDefault="0085164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Źródło finansowania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C432D" w:rsidRDefault="00851648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Środki wspólnotowe w ramach poddziałania 2.3.2 „Cyfrowe udostępnienie zasobów kultury” (69,99%)</w:t>
            </w:r>
          </w:p>
          <w:p w:rsidR="001C432D" w:rsidRDefault="00851648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Program Operacyjny Polska Cyfrowa</w:t>
            </w:r>
          </w:p>
          <w:p w:rsidR="001C432D" w:rsidRDefault="0085164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Działanie 2.3</w:t>
            </w:r>
          </w:p>
          <w:p w:rsidR="001C432D" w:rsidRDefault="00851648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Krajowe środki publiczne, w tym inne krajowe środki publiczne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(30,01%)</w:t>
            </w:r>
          </w:p>
          <w:p w:rsidR="001C432D" w:rsidRDefault="0085164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Część budżetowa - 24</w:t>
            </w:r>
          </w:p>
          <w:p w:rsidR="001C432D" w:rsidRDefault="001C432D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C432D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1C432D" w:rsidRDefault="0085164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Całkowity koszt </w:t>
            </w:r>
          </w:p>
          <w:p w:rsidR="001C432D" w:rsidRDefault="0085164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projektu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C432D" w:rsidRDefault="00851648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12 008 697,00</w:t>
            </w:r>
          </w:p>
        </w:tc>
      </w:tr>
      <w:tr w:rsidR="001C432D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1C432D" w:rsidRDefault="0085164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Okres realizacji </w:t>
            </w:r>
          </w:p>
          <w:p w:rsidR="001C432D" w:rsidRDefault="0085164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projektu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C432D" w:rsidRDefault="00851648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01.01.2019-31.12.2021</w:t>
            </w:r>
          </w:p>
        </w:tc>
      </w:tr>
    </w:tbl>
    <w:p w:rsidR="001C432D" w:rsidRDefault="00851648">
      <w:pPr>
        <w:pStyle w:val="Nagwek2"/>
        <w:numPr>
          <w:ilvl w:val="0"/>
          <w:numId w:val="1"/>
        </w:numPr>
        <w:spacing w:before="360" w:after="160"/>
        <w:ind w:left="284" w:right="282" w:hanging="284"/>
        <w:rPr>
          <w:rFonts w:ascii="Arial" w:hAnsi="Arial" w:cs="Arial"/>
          <w:b/>
          <w:color w:val="00000A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Otoczenie prawne </w:t>
      </w:r>
      <w:r>
        <w:rPr>
          <w:rFonts w:ascii="Arial" w:eastAsiaTheme="minorHAnsi" w:hAnsi="Arial" w:cs="Arial"/>
          <w:color w:val="000000"/>
          <w:sz w:val="20"/>
          <w:szCs w:val="20"/>
        </w:rPr>
        <w:t>&lt;maksymalnie 1000 znaków&gt;</w:t>
      </w:r>
    </w:p>
    <w:p w:rsidR="001C432D" w:rsidRDefault="00851648">
      <w:pPr>
        <w:pStyle w:val="Nagwek3"/>
        <w:spacing w:before="0" w:after="360"/>
        <w:ind w:left="284" w:hanging="284"/>
        <w:rPr>
          <w:rFonts w:ascii="Arial" w:eastAsiaTheme="minorHAnsi" w:hAnsi="Arial" w:cs="Arial"/>
          <w:color w:val="00000A"/>
          <w:sz w:val="18"/>
          <w:szCs w:val="18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sz w:val="18"/>
          <w:szCs w:val="18"/>
        </w:rPr>
        <w:t>N/d</w:t>
      </w:r>
    </w:p>
    <w:p w:rsidR="001C432D" w:rsidRDefault="00851648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00000A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Postęp finansowy</w:t>
      </w:r>
    </w:p>
    <w:tbl>
      <w:tblPr>
        <w:tblStyle w:val="Tabela-Siatka"/>
        <w:tblW w:w="9634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1C432D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1C432D" w:rsidRDefault="00851648">
            <w:pPr>
              <w:spacing w:before="12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1C432D" w:rsidRDefault="0085164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1C432D" w:rsidRDefault="0085164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Wartość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środków zaangażowanych</w:t>
            </w:r>
          </w:p>
        </w:tc>
      </w:tr>
      <w:tr w:rsidR="001C432D">
        <w:tc>
          <w:tcPr>
            <w:tcW w:w="2972" w:type="dxa"/>
            <w:shd w:val="clear" w:color="auto" w:fill="auto"/>
          </w:tcPr>
          <w:p w:rsidR="001C432D" w:rsidRDefault="0085164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16,67% </w:t>
            </w:r>
          </w:p>
          <w:p w:rsidR="001C432D" w:rsidRDefault="001C432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1C432D" w:rsidRDefault="0085164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3,07%</w:t>
            </w:r>
          </w:p>
        </w:tc>
        <w:tc>
          <w:tcPr>
            <w:tcW w:w="3402" w:type="dxa"/>
            <w:shd w:val="clear" w:color="auto" w:fill="auto"/>
          </w:tcPr>
          <w:p w:rsidR="001C432D" w:rsidRDefault="0085164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29,74%</w:t>
            </w:r>
          </w:p>
        </w:tc>
      </w:tr>
    </w:tbl>
    <w:p w:rsidR="001C432D" w:rsidRDefault="001C432D">
      <w:pPr>
        <w:pStyle w:val="Nagwek3"/>
        <w:spacing w:before="0" w:after="200"/>
        <w:rPr>
          <w:rStyle w:val="Nagwek2Znak"/>
          <w:color w:val="000000"/>
        </w:rPr>
      </w:pPr>
    </w:p>
    <w:p w:rsidR="006A5A09" w:rsidRDefault="006A5A09">
      <w:pPr>
        <w:pStyle w:val="Nagwek3"/>
        <w:spacing w:before="0" w:after="200"/>
        <w:rPr>
          <w:rStyle w:val="Nagwek2Znak"/>
          <w:color w:val="000000"/>
        </w:rPr>
      </w:pPr>
    </w:p>
    <w:p w:rsidR="001C432D" w:rsidRDefault="00851648">
      <w:pPr>
        <w:pStyle w:val="Nagwek3"/>
        <w:numPr>
          <w:ilvl w:val="0"/>
          <w:numId w:val="1"/>
        </w:numPr>
        <w:spacing w:before="0"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000000"/>
          <w:sz w:val="24"/>
          <w:szCs w:val="24"/>
        </w:rPr>
        <w:t>Postęp rzeczowy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eastAsiaTheme="minorHAnsi" w:hAnsi="Arial" w:cs="Arial"/>
          <w:color w:val="000000"/>
          <w:sz w:val="20"/>
          <w:szCs w:val="20"/>
        </w:rPr>
        <w:t>&lt;maksymalnie 5000 znaków&gt;</w:t>
      </w:r>
    </w:p>
    <w:p w:rsidR="001C432D" w:rsidRDefault="001C432D">
      <w:pPr>
        <w:spacing w:after="12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:rsidR="001C432D" w:rsidRDefault="001C432D">
      <w:pPr>
        <w:spacing w:after="12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:rsidR="001C432D" w:rsidRDefault="001C432D">
      <w:pPr>
        <w:spacing w:after="12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:rsidR="001C432D" w:rsidRDefault="001C432D">
      <w:pPr>
        <w:spacing w:after="12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:rsidR="001C432D" w:rsidRDefault="001C432D">
      <w:pPr>
        <w:spacing w:after="12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:rsidR="001C432D" w:rsidRDefault="00851648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>Kamienie milowe</w:t>
      </w:r>
    </w:p>
    <w:tbl>
      <w:tblPr>
        <w:tblStyle w:val="Tabela-Siatka"/>
        <w:tblW w:w="9323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835"/>
        <w:gridCol w:w="1502"/>
        <w:gridCol w:w="1289"/>
        <w:gridCol w:w="1456"/>
        <w:gridCol w:w="2241"/>
      </w:tblGrid>
      <w:tr w:rsidR="001C432D">
        <w:trPr>
          <w:tblHeader/>
        </w:trPr>
        <w:tc>
          <w:tcPr>
            <w:tcW w:w="2835" w:type="dxa"/>
            <w:shd w:val="clear" w:color="auto" w:fill="D0CECE" w:themeFill="background2" w:themeFillShade="E6"/>
          </w:tcPr>
          <w:p w:rsidR="001C432D" w:rsidRDefault="0085164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502" w:type="dxa"/>
            <w:shd w:val="clear" w:color="auto" w:fill="D0CECE" w:themeFill="background2" w:themeFillShade="E6"/>
          </w:tcPr>
          <w:p w:rsidR="001C432D" w:rsidRDefault="0085164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ascii="Arial" w:hAnsi="Arial" w:cs="Arial"/>
                <w:b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:rsidR="001C432D" w:rsidRDefault="0085164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Planowany termin osiągnięcia</w:t>
            </w:r>
          </w:p>
        </w:tc>
        <w:tc>
          <w:tcPr>
            <w:tcW w:w="1456" w:type="dxa"/>
            <w:shd w:val="clear" w:color="auto" w:fill="D0CECE" w:themeFill="background2" w:themeFillShade="E6"/>
          </w:tcPr>
          <w:p w:rsidR="001C432D" w:rsidRDefault="0085164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Rzeczywisty termin osiągnięcia</w:t>
            </w:r>
          </w:p>
        </w:tc>
        <w:tc>
          <w:tcPr>
            <w:tcW w:w="2241" w:type="dxa"/>
            <w:shd w:val="clear" w:color="auto" w:fill="D0CECE" w:themeFill="background2" w:themeFillShade="E6"/>
          </w:tcPr>
          <w:p w:rsidR="001C432D" w:rsidRDefault="0085164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Status realizacji kamienia milowego</w:t>
            </w:r>
          </w:p>
        </w:tc>
      </w:tr>
      <w:tr w:rsidR="001C432D">
        <w:tc>
          <w:tcPr>
            <w:tcW w:w="2835" w:type="dxa"/>
            <w:shd w:val="clear" w:color="auto" w:fill="auto"/>
          </w:tcPr>
          <w:p w:rsidR="001C432D" w:rsidRDefault="00851648">
            <w:pPr>
              <w:spacing w:after="0"/>
              <w:ind w:left="1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 xml:space="preserve">Odbiór i </w:t>
            </w: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testowania sprzętu</w:t>
            </w:r>
          </w:p>
        </w:tc>
        <w:tc>
          <w:tcPr>
            <w:tcW w:w="1502" w:type="dxa"/>
            <w:shd w:val="clear" w:color="auto" w:fill="auto"/>
          </w:tcPr>
          <w:p w:rsidR="001C432D" w:rsidRDefault="00851648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89" w:type="dxa"/>
            <w:shd w:val="clear" w:color="auto" w:fill="auto"/>
          </w:tcPr>
          <w:p w:rsidR="001C432D" w:rsidRDefault="00851648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06-2019</w:t>
            </w:r>
          </w:p>
        </w:tc>
        <w:tc>
          <w:tcPr>
            <w:tcW w:w="1456" w:type="dxa"/>
            <w:shd w:val="clear" w:color="auto" w:fill="auto"/>
          </w:tcPr>
          <w:p w:rsidR="001C432D" w:rsidRDefault="00851648">
            <w:pPr>
              <w:pStyle w:val="Akapitzlist"/>
              <w:spacing w:after="0" w:line="240" w:lineRule="auto"/>
              <w:ind w:left="7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06-2019</w:t>
            </w:r>
          </w:p>
        </w:tc>
        <w:tc>
          <w:tcPr>
            <w:tcW w:w="2241" w:type="dxa"/>
            <w:shd w:val="clear" w:color="auto" w:fill="auto"/>
          </w:tcPr>
          <w:p w:rsidR="001C432D" w:rsidRDefault="00851648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Zrealizowany</w:t>
            </w:r>
          </w:p>
        </w:tc>
      </w:tr>
      <w:tr w:rsidR="001C432D">
        <w:tc>
          <w:tcPr>
            <w:tcW w:w="2835" w:type="dxa"/>
            <w:tcBorders>
              <w:top w:val="nil"/>
            </w:tcBorders>
            <w:shd w:val="clear" w:color="auto" w:fill="auto"/>
          </w:tcPr>
          <w:p w:rsidR="001C432D" w:rsidRDefault="00851648">
            <w:pPr>
              <w:spacing w:after="0"/>
              <w:ind w:left="1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digitalizacji PL-</w:t>
            </w:r>
            <w:proofErr w:type="spellStart"/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Wtm</w:t>
            </w:r>
            <w:proofErr w:type="spellEnd"/>
          </w:p>
        </w:tc>
        <w:tc>
          <w:tcPr>
            <w:tcW w:w="1502" w:type="dxa"/>
            <w:tcBorders>
              <w:top w:val="nil"/>
            </w:tcBorders>
            <w:shd w:val="clear" w:color="auto" w:fill="auto"/>
          </w:tcPr>
          <w:p w:rsidR="001C432D" w:rsidRDefault="00851648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1-3</w:t>
            </w:r>
          </w:p>
        </w:tc>
        <w:tc>
          <w:tcPr>
            <w:tcW w:w="1289" w:type="dxa"/>
            <w:tcBorders>
              <w:top w:val="nil"/>
            </w:tcBorders>
            <w:shd w:val="clear" w:color="auto" w:fill="auto"/>
          </w:tcPr>
          <w:p w:rsidR="001C432D" w:rsidRDefault="00851648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04-2020</w:t>
            </w:r>
          </w:p>
        </w:tc>
        <w:tc>
          <w:tcPr>
            <w:tcW w:w="1456" w:type="dxa"/>
            <w:tcBorders>
              <w:top w:val="nil"/>
            </w:tcBorders>
            <w:shd w:val="clear" w:color="auto" w:fill="auto"/>
          </w:tcPr>
          <w:p w:rsidR="001C432D" w:rsidRDefault="001C432D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241" w:type="dxa"/>
            <w:tcBorders>
              <w:top w:val="nil"/>
            </w:tcBorders>
            <w:shd w:val="clear" w:color="auto" w:fill="auto"/>
          </w:tcPr>
          <w:p w:rsidR="001C432D" w:rsidRDefault="00851648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Planowany (połowa zakresu planowana na 02-2020, rozstrzygnięcie zamówienia planowane na 09-2019)</w:t>
            </w:r>
          </w:p>
        </w:tc>
      </w:tr>
      <w:tr w:rsidR="001C432D">
        <w:tc>
          <w:tcPr>
            <w:tcW w:w="2835" w:type="dxa"/>
            <w:tcBorders>
              <w:top w:val="nil"/>
            </w:tcBorders>
            <w:shd w:val="clear" w:color="auto" w:fill="auto"/>
          </w:tcPr>
          <w:p w:rsidR="001C432D" w:rsidRDefault="00851648">
            <w:pPr>
              <w:spacing w:after="0"/>
              <w:ind w:left="1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digitalizacji PL-</w:t>
            </w:r>
            <w:proofErr w:type="spellStart"/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STab</w:t>
            </w:r>
            <w:proofErr w:type="spellEnd"/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, F-</w:t>
            </w:r>
            <w:proofErr w:type="spellStart"/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Ppo</w:t>
            </w:r>
            <w:proofErr w:type="spellEnd"/>
          </w:p>
        </w:tc>
        <w:tc>
          <w:tcPr>
            <w:tcW w:w="1502" w:type="dxa"/>
            <w:tcBorders>
              <w:top w:val="nil"/>
            </w:tcBorders>
            <w:shd w:val="clear" w:color="auto" w:fill="auto"/>
          </w:tcPr>
          <w:p w:rsidR="001C432D" w:rsidRDefault="00851648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1-3</w:t>
            </w:r>
          </w:p>
        </w:tc>
        <w:tc>
          <w:tcPr>
            <w:tcW w:w="1289" w:type="dxa"/>
            <w:tcBorders>
              <w:top w:val="nil"/>
            </w:tcBorders>
            <w:shd w:val="clear" w:color="auto" w:fill="auto"/>
          </w:tcPr>
          <w:p w:rsidR="001C432D" w:rsidRDefault="00851648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12-2019</w:t>
            </w:r>
          </w:p>
        </w:tc>
        <w:tc>
          <w:tcPr>
            <w:tcW w:w="1456" w:type="dxa"/>
            <w:tcBorders>
              <w:top w:val="nil"/>
            </w:tcBorders>
            <w:shd w:val="clear" w:color="auto" w:fill="auto"/>
          </w:tcPr>
          <w:p w:rsidR="001C432D" w:rsidRDefault="001C432D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241" w:type="dxa"/>
            <w:tcBorders>
              <w:top w:val="nil"/>
            </w:tcBorders>
            <w:shd w:val="clear" w:color="auto" w:fill="auto"/>
          </w:tcPr>
          <w:p w:rsidR="001C432D" w:rsidRDefault="00851648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Planowany (połowa zakresu planowana na 11-2019, rozstrzygnięcie zamówienia planowane na 08-2019)</w:t>
            </w:r>
          </w:p>
        </w:tc>
      </w:tr>
      <w:tr w:rsidR="001C432D">
        <w:tc>
          <w:tcPr>
            <w:tcW w:w="2835" w:type="dxa"/>
            <w:tcBorders>
              <w:top w:val="nil"/>
            </w:tcBorders>
            <w:shd w:val="clear" w:color="auto" w:fill="auto"/>
          </w:tcPr>
          <w:p w:rsidR="001C432D" w:rsidRDefault="00851648">
            <w:pPr>
              <w:spacing w:after="0"/>
              <w:ind w:left="1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digitalizacji – podpisanie protokołów odbioru</w:t>
            </w:r>
          </w:p>
        </w:tc>
        <w:tc>
          <w:tcPr>
            <w:tcW w:w="1502" w:type="dxa"/>
            <w:tcBorders>
              <w:top w:val="nil"/>
            </w:tcBorders>
            <w:shd w:val="clear" w:color="auto" w:fill="auto"/>
          </w:tcPr>
          <w:p w:rsidR="001C432D" w:rsidRDefault="00851648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1-3</w:t>
            </w:r>
          </w:p>
        </w:tc>
        <w:tc>
          <w:tcPr>
            <w:tcW w:w="1289" w:type="dxa"/>
            <w:tcBorders>
              <w:top w:val="nil"/>
            </w:tcBorders>
            <w:shd w:val="clear" w:color="auto" w:fill="auto"/>
          </w:tcPr>
          <w:p w:rsidR="001C432D" w:rsidRDefault="00851648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09-2020</w:t>
            </w:r>
          </w:p>
        </w:tc>
        <w:tc>
          <w:tcPr>
            <w:tcW w:w="1456" w:type="dxa"/>
            <w:tcBorders>
              <w:top w:val="nil"/>
            </w:tcBorders>
            <w:shd w:val="clear" w:color="auto" w:fill="auto"/>
          </w:tcPr>
          <w:p w:rsidR="001C432D" w:rsidRDefault="001C432D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241" w:type="dxa"/>
            <w:tcBorders>
              <w:top w:val="nil"/>
            </w:tcBorders>
            <w:shd w:val="clear" w:color="auto" w:fill="auto"/>
          </w:tcPr>
          <w:p w:rsidR="001C432D" w:rsidRDefault="00851648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Planowany (połowa zakresu planowana na 04-2020)</w:t>
            </w:r>
          </w:p>
        </w:tc>
      </w:tr>
      <w:tr w:rsidR="001C432D">
        <w:tc>
          <w:tcPr>
            <w:tcW w:w="2835" w:type="dxa"/>
            <w:tcBorders>
              <w:top w:val="nil"/>
            </w:tcBorders>
            <w:shd w:val="clear" w:color="auto" w:fill="auto"/>
          </w:tcPr>
          <w:p w:rsidR="001C432D" w:rsidRDefault="00851648">
            <w:pPr>
              <w:spacing w:after="0"/>
              <w:ind w:left="1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 xml:space="preserve">Rewizja metadanych </w:t>
            </w: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wytworzonych w projekcie i zakończenie katalogowania</w:t>
            </w:r>
          </w:p>
        </w:tc>
        <w:tc>
          <w:tcPr>
            <w:tcW w:w="1502" w:type="dxa"/>
            <w:tcBorders>
              <w:top w:val="nil"/>
            </w:tcBorders>
            <w:shd w:val="clear" w:color="auto" w:fill="auto"/>
          </w:tcPr>
          <w:p w:rsidR="001C432D" w:rsidRDefault="00851648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3, 5</w:t>
            </w:r>
          </w:p>
        </w:tc>
        <w:tc>
          <w:tcPr>
            <w:tcW w:w="1289" w:type="dxa"/>
            <w:tcBorders>
              <w:top w:val="nil"/>
            </w:tcBorders>
            <w:shd w:val="clear" w:color="auto" w:fill="auto"/>
          </w:tcPr>
          <w:p w:rsidR="001C432D" w:rsidRDefault="00851648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456" w:type="dxa"/>
            <w:tcBorders>
              <w:top w:val="nil"/>
            </w:tcBorders>
            <w:shd w:val="clear" w:color="auto" w:fill="auto"/>
          </w:tcPr>
          <w:p w:rsidR="001C432D" w:rsidRDefault="001C432D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241" w:type="dxa"/>
            <w:tcBorders>
              <w:top w:val="nil"/>
            </w:tcBorders>
            <w:shd w:val="clear" w:color="auto" w:fill="auto"/>
          </w:tcPr>
          <w:p w:rsidR="001C432D" w:rsidRDefault="00851648">
            <w:pPr>
              <w:spacing w:after="0" w:line="240" w:lineRule="auto"/>
            </w:pPr>
            <w:bookmarkStart w:id="0" w:name="__DdeLink__2549_4067509559"/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  <w:bookmarkEnd w:id="0"/>
          </w:p>
        </w:tc>
      </w:tr>
      <w:tr w:rsidR="001C432D">
        <w:tc>
          <w:tcPr>
            <w:tcW w:w="2835" w:type="dxa"/>
            <w:tcBorders>
              <w:top w:val="nil"/>
            </w:tcBorders>
            <w:shd w:val="clear" w:color="auto" w:fill="auto"/>
          </w:tcPr>
          <w:p w:rsidR="001C432D" w:rsidRDefault="00851648">
            <w:pPr>
              <w:spacing w:after="0"/>
              <w:ind w:left="1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przygotowywania transkrypcji</w:t>
            </w:r>
          </w:p>
        </w:tc>
        <w:tc>
          <w:tcPr>
            <w:tcW w:w="1502" w:type="dxa"/>
            <w:tcBorders>
              <w:top w:val="nil"/>
            </w:tcBorders>
            <w:shd w:val="clear" w:color="auto" w:fill="auto"/>
          </w:tcPr>
          <w:p w:rsidR="001C432D" w:rsidRDefault="00851648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1, 5</w:t>
            </w:r>
          </w:p>
        </w:tc>
        <w:tc>
          <w:tcPr>
            <w:tcW w:w="1289" w:type="dxa"/>
            <w:tcBorders>
              <w:top w:val="nil"/>
            </w:tcBorders>
            <w:shd w:val="clear" w:color="auto" w:fill="auto"/>
          </w:tcPr>
          <w:p w:rsidR="001C432D" w:rsidRDefault="00851648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456" w:type="dxa"/>
            <w:tcBorders>
              <w:top w:val="nil"/>
            </w:tcBorders>
            <w:shd w:val="clear" w:color="auto" w:fill="auto"/>
          </w:tcPr>
          <w:p w:rsidR="001C432D" w:rsidRDefault="001C432D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241" w:type="dxa"/>
            <w:tcBorders>
              <w:top w:val="nil"/>
            </w:tcBorders>
            <w:shd w:val="clear" w:color="auto" w:fill="auto"/>
          </w:tcPr>
          <w:p w:rsidR="001C432D" w:rsidRDefault="00851648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W trakcie realizacji (rozstrzygnięcie zamówienia planowane na 09-2019)</w:t>
            </w:r>
          </w:p>
        </w:tc>
      </w:tr>
      <w:tr w:rsidR="001C432D" w:rsidTr="008F05E1">
        <w:tc>
          <w:tcPr>
            <w:tcW w:w="2835" w:type="dxa"/>
            <w:tcBorders>
              <w:top w:val="nil"/>
            </w:tcBorders>
            <w:shd w:val="clear" w:color="auto" w:fill="auto"/>
          </w:tcPr>
          <w:p w:rsidR="001C432D" w:rsidRDefault="00851648">
            <w:pPr>
              <w:spacing w:after="0"/>
              <w:ind w:left="1"/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 xml:space="preserve">Uruchomienie portalu muzealnego i </w:t>
            </w: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publikacja on-line</w:t>
            </w:r>
          </w:p>
        </w:tc>
        <w:tc>
          <w:tcPr>
            <w:tcW w:w="1502" w:type="dxa"/>
            <w:tcBorders>
              <w:top w:val="nil"/>
            </w:tcBorders>
            <w:shd w:val="clear" w:color="auto" w:fill="auto"/>
          </w:tcPr>
          <w:p w:rsidR="001C432D" w:rsidRDefault="00851648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4-6</w:t>
            </w:r>
          </w:p>
        </w:tc>
        <w:tc>
          <w:tcPr>
            <w:tcW w:w="1289" w:type="dxa"/>
            <w:tcBorders>
              <w:top w:val="nil"/>
            </w:tcBorders>
            <w:shd w:val="clear" w:color="auto" w:fill="auto"/>
          </w:tcPr>
          <w:p w:rsidR="001C432D" w:rsidRDefault="00851648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456" w:type="dxa"/>
            <w:tcBorders>
              <w:top w:val="nil"/>
            </w:tcBorders>
            <w:shd w:val="clear" w:color="auto" w:fill="auto"/>
          </w:tcPr>
          <w:p w:rsidR="001C432D" w:rsidRDefault="001C432D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241" w:type="dxa"/>
            <w:tcBorders>
              <w:top w:val="nil"/>
            </w:tcBorders>
            <w:shd w:val="clear" w:color="auto" w:fill="auto"/>
          </w:tcPr>
          <w:p w:rsidR="001C432D" w:rsidRDefault="00851648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Planowany</w:t>
            </w:r>
          </w:p>
        </w:tc>
      </w:tr>
      <w:tr w:rsidR="001C432D">
        <w:tc>
          <w:tcPr>
            <w:tcW w:w="2835" w:type="dxa"/>
            <w:tcBorders>
              <w:top w:val="nil"/>
            </w:tcBorders>
            <w:shd w:val="clear" w:color="auto" w:fill="auto"/>
          </w:tcPr>
          <w:p w:rsidR="001C432D" w:rsidRDefault="00851648">
            <w:pPr>
              <w:spacing w:after="0"/>
              <w:ind w:left="1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Realizacja zadań przez zespół projektowy</w:t>
            </w:r>
          </w:p>
        </w:tc>
        <w:tc>
          <w:tcPr>
            <w:tcW w:w="1502" w:type="dxa"/>
            <w:tcBorders>
              <w:top w:val="nil"/>
            </w:tcBorders>
            <w:shd w:val="clear" w:color="auto" w:fill="auto"/>
          </w:tcPr>
          <w:p w:rsidR="001C432D" w:rsidRDefault="00851648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1-5, 7,8,9</w:t>
            </w:r>
          </w:p>
        </w:tc>
        <w:tc>
          <w:tcPr>
            <w:tcW w:w="1289" w:type="dxa"/>
            <w:tcBorders>
              <w:top w:val="nil"/>
            </w:tcBorders>
            <w:shd w:val="clear" w:color="auto" w:fill="auto"/>
          </w:tcPr>
          <w:p w:rsidR="001C432D" w:rsidRDefault="00851648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456" w:type="dxa"/>
            <w:tcBorders>
              <w:top w:val="nil"/>
            </w:tcBorders>
            <w:shd w:val="clear" w:color="auto" w:fill="auto"/>
          </w:tcPr>
          <w:p w:rsidR="001C432D" w:rsidRDefault="001C432D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241" w:type="dxa"/>
            <w:tcBorders>
              <w:top w:val="nil"/>
            </w:tcBorders>
            <w:shd w:val="clear" w:color="auto" w:fill="auto"/>
          </w:tcPr>
          <w:p w:rsidR="001C432D" w:rsidRDefault="00851648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</w:p>
        </w:tc>
      </w:tr>
      <w:tr w:rsidR="001C432D">
        <w:tc>
          <w:tcPr>
            <w:tcW w:w="2835" w:type="dxa"/>
            <w:tcBorders>
              <w:top w:val="nil"/>
            </w:tcBorders>
            <w:shd w:val="clear" w:color="auto" w:fill="auto"/>
          </w:tcPr>
          <w:p w:rsidR="001C432D" w:rsidRDefault="00851648">
            <w:pPr>
              <w:spacing w:after="0"/>
              <w:ind w:left="1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Podpisanie protokołów odbioru</w:t>
            </w:r>
          </w:p>
        </w:tc>
        <w:tc>
          <w:tcPr>
            <w:tcW w:w="1502" w:type="dxa"/>
            <w:tcBorders>
              <w:top w:val="nil"/>
            </w:tcBorders>
            <w:shd w:val="clear" w:color="auto" w:fill="auto"/>
          </w:tcPr>
          <w:p w:rsidR="001C432D" w:rsidRDefault="00851648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1-5</w:t>
            </w:r>
          </w:p>
        </w:tc>
        <w:tc>
          <w:tcPr>
            <w:tcW w:w="1289" w:type="dxa"/>
            <w:tcBorders>
              <w:top w:val="nil"/>
            </w:tcBorders>
            <w:shd w:val="clear" w:color="auto" w:fill="auto"/>
          </w:tcPr>
          <w:p w:rsidR="001C432D" w:rsidRDefault="00851648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456" w:type="dxa"/>
            <w:tcBorders>
              <w:top w:val="nil"/>
            </w:tcBorders>
            <w:shd w:val="clear" w:color="auto" w:fill="auto"/>
          </w:tcPr>
          <w:p w:rsidR="001C432D" w:rsidRDefault="001C432D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241" w:type="dxa"/>
            <w:tcBorders>
              <w:top w:val="nil"/>
            </w:tcBorders>
            <w:shd w:val="clear" w:color="auto" w:fill="auto"/>
          </w:tcPr>
          <w:p w:rsidR="001C432D" w:rsidRDefault="00851648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</w:p>
        </w:tc>
      </w:tr>
      <w:tr w:rsidR="001C432D" w:rsidTr="008F05E1">
        <w:tc>
          <w:tcPr>
            <w:tcW w:w="2835" w:type="dxa"/>
            <w:tcBorders>
              <w:top w:val="nil"/>
            </w:tcBorders>
            <w:shd w:val="clear" w:color="auto" w:fill="auto"/>
          </w:tcPr>
          <w:p w:rsidR="001C432D" w:rsidRDefault="00851648">
            <w:pPr>
              <w:spacing w:after="0"/>
              <w:ind w:left="1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Publikacja materiałów promocyjnych</w:t>
            </w:r>
          </w:p>
        </w:tc>
        <w:tc>
          <w:tcPr>
            <w:tcW w:w="1502" w:type="dxa"/>
            <w:tcBorders>
              <w:top w:val="nil"/>
            </w:tcBorders>
            <w:shd w:val="clear" w:color="auto" w:fill="auto"/>
          </w:tcPr>
          <w:p w:rsidR="001C432D" w:rsidRDefault="00851648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89" w:type="dxa"/>
            <w:tcBorders>
              <w:top w:val="nil"/>
            </w:tcBorders>
            <w:shd w:val="clear" w:color="auto" w:fill="auto"/>
          </w:tcPr>
          <w:p w:rsidR="001C432D" w:rsidRDefault="00851648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01-2021</w:t>
            </w:r>
          </w:p>
        </w:tc>
        <w:tc>
          <w:tcPr>
            <w:tcW w:w="1456" w:type="dxa"/>
            <w:tcBorders>
              <w:top w:val="nil"/>
            </w:tcBorders>
            <w:shd w:val="clear" w:color="auto" w:fill="auto"/>
          </w:tcPr>
          <w:p w:rsidR="001C432D" w:rsidRDefault="001C432D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241" w:type="dxa"/>
            <w:tcBorders>
              <w:top w:val="nil"/>
            </w:tcBorders>
            <w:shd w:val="clear" w:color="auto" w:fill="auto"/>
          </w:tcPr>
          <w:p w:rsidR="001C432D" w:rsidRDefault="00851648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W trakcie </w:t>
            </w:r>
            <w:r>
              <w:rPr>
                <w:rFonts w:cs="Arial"/>
                <w:color w:val="000000"/>
                <w:sz w:val="20"/>
                <w:szCs w:val="20"/>
              </w:rPr>
              <w:t>realizacji</w:t>
            </w:r>
          </w:p>
        </w:tc>
      </w:tr>
    </w:tbl>
    <w:p w:rsidR="001C432D" w:rsidRDefault="00851648">
      <w:pPr>
        <w:spacing w:before="240" w:after="120"/>
        <w:rPr>
          <w:rFonts w:ascii="Arial" w:hAnsi="Arial" w:cs="Arial"/>
          <w:i/>
          <w:color w:val="000000"/>
          <w:sz w:val="20"/>
          <w:szCs w:val="20"/>
          <w:vertAlign w:val="superscript"/>
        </w:rPr>
      </w:pPr>
      <w:r>
        <w:rPr>
          <w:rFonts w:ascii="Arial" w:hAnsi="Arial" w:cs="Arial"/>
          <w:i/>
          <w:color w:val="000000"/>
          <w:sz w:val="20"/>
          <w:szCs w:val="20"/>
          <w:vertAlign w:val="superscript"/>
        </w:rPr>
        <w:t>Numeracja wskazana w kolumnie „Powiązanie wskaźników projektu” odnosi się do numeracji wskaźników efektywności</w:t>
      </w:r>
    </w:p>
    <w:p w:rsidR="001C432D" w:rsidRDefault="00851648">
      <w:pPr>
        <w:spacing w:before="240" w:after="12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Wskaźniki efektywności projektu (KPI)</w:t>
      </w: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3257"/>
        <w:gridCol w:w="1243"/>
        <w:gridCol w:w="1380"/>
        <w:gridCol w:w="1539"/>
        <w:gridCol w:w="2079"/>
      </w:tblGrid>
      <w:tr w:rsidR="001C432D">
        <w:trPr>
          <w:trHeight w:val="151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0CECE"/>
            <w:vAlign w:val="center"/>
          </w:tcPr>
          <w:p w:rsidR="001C432D" w:rsidRDefault="0085164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0CECE"/>
            <w:vAlign w:val="center"/>
          </w:tcPr>
          <w:p w:rsidR="001C432D" w:rsidRDefault="0085164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0CECE"/>
            <w:vAlign w:val="center"/>
          </w:tcPr>
          <w:p w:rsidR="001C432D" w:rsidRDefault="0085164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docelowa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0CECE"/>
            <w:vAlign w:val="center"/>
          </w:tcPr>
          <w:p w:rsidR="001C432D" w:rsidRDefault="0085164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Planowany termin osiągnięcia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0CECE"/>
            <w:vAlign w:val="center"/>
          </w:tcPr>
          <w:p w:rsidR="001C432D" w:rsidRDefault="0085164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osiągnięta od początku 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realizacji projektu (narastająco)</w:t>
            </w:r>
          </w:p>
        </w:tc>
      </w:tr>
      <w:tr w:rsidR="001C432D">
        <w:trPr>
          <w:trHeight w:val="76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32D" w:rsidRDefault="0085164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1. Liczba podmiotów, które udostępniły on-line informacje sektora publicznego [szt.]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32D" w:rsidRDefault="008516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32D" w:rsidRDefault="0085164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32D" w:rsidRDefault="008516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32D" w:rsidRDefault="0085164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1C432D">
        <w:trPr>
          <w:trHeight w:val="1020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32D" w:rsidRDefault="0085164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2. Liczba </w:t>
            </w:r>
            <w:proofErr w:type="spellStart"/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zdigitalizowanych</w:t>
            </w:r>
            <w:proofErr w:type="spellEnd"/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dokumentów zawierających informacje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br/>
              <w:t>sektora publicznego [szt.]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32D" w:rsidRDefault="008516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32D" w:rsidRDefault="0085164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12 649,00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32D" w:rsidRDefault="008516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32D" w:rsidRDefault="0085164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1C432D">
        <w:trPr>
          <w:trHeight w:val="76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32D" w:rsidRDefault="0085164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lastRenderedPageBreak/>
              <w:t>3. Liczba udostępnionych on-line dokumentów zawierających informacje sektora publicznego [szt.]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32D" w:rsidRDefault="008516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32D" w:rsidRDefault="0085164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12 649,00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32D" w:rsidRDefault="008516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32D" w:rsidRDefault="0085164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1C432D">
        <w:trPr>
          <w:trHeight w:val="46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32D" w:rsidRDefault="0085164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4. Liczba utworzonych API [szt.]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32D" w:rsidRDefault="008516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32D" w:rsidRDefault="0085164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32D" w:rsidRDefault="008516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32D" w:rsidRDefault="0085164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1C432D">
        <w:trPr>
          <w:trHeight w:val="67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32D" w:rsidRDefault="0085164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5. Liczba baz danych udostępnionych on-line poprzez API [szt.]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32D" w:rsidRDefault="008516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32D" w:rsidRDefault="0085164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32D" w:rsidRDefault="008516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32D" w:rsidRDefault="0085164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1C432D" w:rsidTr="006A5A09">
        <w:trPr>
          <w:trHeight w:val="608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432D" w:rsidRDefault="0085164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6. </w:t>
            </w:r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>Liczba pobrań/</w:t>
            </w:r>
            <w:proofErr w:type="spellStart"/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>odtworzeń</w:t>
            </w:r>
            <w:proofErr w:type="spellEnd"/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 xml:space="preserve"> dokumentów zawierających informacje</w:t>
            </w:r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br/>
              <w:t>sektora publicznego [szt./rok]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32D" w:rsidRDefault="008516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/rok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432D" w:rsidRDefault="0085164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500 000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432D" w:rsidRDefault="00851648">
            <w:pPr>
              <w:spacing w:after="0" w:line="240" w:lineRule="auto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12-2022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32D" w:rsidRDefault="0085164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1C432D">
        <w:trPr>
          <w:trHeight w:val="510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32D" w:rsidRDefault="0085164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7. Rozmiar </w:t>
            </w:r>
            <w:proofErr w:type="spellStart"/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zdigitalizowanej</w:t>
            </w:r>
            <w:proofErr w:type="spellEnd"/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informacji sektora publicznego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32D" w:rsidRDefault="008516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432D" w:rsidRDefault="0085164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32D" w:rsidRDefault="008516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32D" w:rsidRDefault="0085164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1C432D" w:rsidTr="008F05E1">
        <w:trPr>
          <w:trHeight w:val="510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32D" w:rsidRDefault="0085164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8. Rozmiar udostępnionych on-line informacji sektora 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publicznego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32D" w:rsidRDefault="008516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432D" w:rsidRDefault="0085164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32D" w:rsidRDefault="00851648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32D" w:rsidRDefault="0085164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1C432D" w:rsidTr="008F05E1">
        <w:trPr>
          <w:trHeight w:val="300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32D" w:rsidRPr="008F05E1" w:rsidRDefault="0085164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8F05E1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9. Liczba wygenerowanych kluczy API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32D" w:rsidRPr="008F05E1" w:rsidRDefault="008516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F05E1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432D" w:rsidRPr="008F05E1" w:rsidRDefault="0085164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F05E1">
              <w:rPr>
                <w:rFonts w:eastAsia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432D" w:rsidRPr="008F05E1" w:rsidRDefault="00851648">
            <w:pPr>
              <w:spacing w:after="0" w:line="240" w:lineRule="auto"/>
              <w:rPr>
                <w:sz w:val="20"/>
                <w:szCs w:val="20"/>
              </w:rPr>
            </w:pPr>
            <w:r w:rsidRPr="008F05E1">
              <w:rPr>
                <w:sz w:val="20"/>
                <w:szCs w:val="20"/>
              </w:rPr>
              <w:t>12-2021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32D" w:rsidRDefault="0085164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</w:tbl>
    <w:p w:rsidR="001C432D" w:rsidRDefault="001C432D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1C432D" w:rsidRDefault="00851648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000000"/>
          <w:sz w:val="24"/>
          <w:szCs w:val="24"/>
        </w:rPr>
        <w:t>E-usługi A2A, A2B, A2C</w:t>
      </w:r>
      <w:r>
        <w:rPr>
          <w:rFonts w:ascii="Arial" w:hAnsi="Arial" w:cs="Arial"/>
          <w:color w:val="000000"/>
        </w:rPr>
        <w:t xml:space="preserve"> </w:t>
      </w:r>
      <w:bookmarkStart w:id="1" w:name="_Hlk506932259"/>
      <w:r>
        <w:rPr>
          <w:rFonts w:ascii="Arial" w:hAnsi="Arial" w:cs="Arial"/>
          <w:color w:val="000000"/>
          <w:sz w:val="20"/>
          <w:szCs w:val="20"/>
        </w:rPr>
        <w:t>&lt;</w:t>
      </w:r>
      <w:bookmarkEnd w:id="1"/>
      <w:r>
        <w:rPr>
          <w:rFonts w:ascii="Arial" w:hAnsi="Arial" w:cs="Arial"/>
          <w:color w:val="000000"/>
          <w:sz w:val="20"/>
          <w:szCs w:val="20"/>
        </w:rPr>
        <w:t>maksymalnie 2000 znaków&gt;</w:t>
      </w:r>
    </w:p>
    <w:tbl>
      <w:tblPr>
        <w:tblStyle w:val="Tabela-Siatka"/>
        <w:tblW w:w="9634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938"/>
        <w:gridCol w:w="1169"/>
        <w:gridCol w:w="1132"/>
        <w:gridCol w:w="4395"/>
      </w:tblGrid>
      <w:tr w:rsidR="001C432D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1C432D" w:rsidRDefault="0085164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1C432D" w:rsidRDefault="0085164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:rsidR="001C432D" w:rsidRDefault="0085164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shd w:val="clear" w:color="auto" w:fill="D0CECE" w:themeFill="background2" w:themeFillShade="E6"/>
            <w:vAlign w:val="center"/>
          </w:tcPr>
          <w:p w:rsidR="001C432D" w:rsidRDefault="0085164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Opis zmian</w:t>
            </w:r>
          </w:p>
        </w:tc>
      </w:tr>
      <w:tr w:rsidR="001C432D">
        <w:tc>
          <w:tcPr>
            <w:tcW w:w="2937" w:type="dxa"/>
            <w:shd w:val="clear" w:color="auto" w:fill="auto"/>
          </w:tcPr>
          <w:p w:rsidR="001C432D" w:rsidRDefault="00851648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N/d</w:t>
            </w:r>
          </w:p>
        </w:tc>
        <w:tc>
          <w:tcPr>
            <w:tcW w:w="1169" w:type="dxa"/>
            <w:shd w:val="clear" w:color="auto" w:fill="auto"/>
          </w:tcPr>
          <w:p w:rsidR="001C432D" w:rsidRDefault="001C432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1132" w:type="dxa"/>
            <w:shd w:val="clear" w:color="auto" w:fill="auto"/>
          </w:tcPr>
          <w:p w:rsidR="001C432D" w:rsidRDefault="001C432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1C432D" w:rsidRDefault="001C432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</w:tr>
    </w:tbl>
    <w:p w:rsidR="001C432D" w:rsidRDefault="00851648">
      <w:pPr>
        <w:pStyle w:val="Nagwek2"/>
        <w:numPr>
          <w:ilvl w:val="0"/>
          <w:numId w:val="1"/>
        </w:numPr>
        <w:spacing w:before="360" w:after="1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000000"/>
        </w:rPr>
        <w:t xml:space="preserve">Udostępnione informacje sektora publicznego i </w:t>
      </w:r>
      <w:proofErr w:type="spellStart"/>
      <w:r>
        <w:rPr>
          <w:rStyle w:val="Nagwek3Znak"/>
          <w:rFonts w:ascii="Arial" w:eastAsiaTheme="minorHAnsi" w:hAnsi="Arial" w:cs="Arial"/>
          <w:b/>
          <w:color w:val="000000"/>
        </w:rPr>
        <w:t>zdigitalizowane</w:t>
      </w:r>
      <w:proofErr w:type="spellEnd"/>
      <w:r>
        <w:rPr>
          <w:rStyle w:val="Nagwek3Znak"/>
          <w:rFonts w:ascii="Arial" w:eastAsiaTheme="minorHAnsi" w:hAnsi="Arial" w:cs="Arial"/>
          <w:b/>
          <w:color w:val="000000"/>
        </w:rPr>
        <w:t xml:space="preserve"> zasoby</w:t>
      </w:r>
      <w:r>
        <w:rPr>
          <w:rStyle w:val="Nagwek3Znak"/>
          <w:rFonts w:ascii="Arial" w:eastAsiaTheme="minorHAnsi" w:hAnsi="Arial" w:cs="Arial"/>
          <w:b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705"/>
        <w:gridCol w:w="1508"/>
        <w:gridCol w:w="1536"/>
        <w:gridCol w:w="3885"/>
      </w:tblGrid>
      <w:tr w:rsidR="001C432D">
        <w:trPr>
          <w:tblHeader/>
        </w:trPr>
        <w:tc>
          <w:tcPr>
            <w:tcW w:w="2704" w:type="dxa"/>
            <w:shd w:val="clear" w:color="auto" w:fill="D0CECE" w:themeFill="background2" w:themeFillShade="E6"/>
            <w:vAlign w:val="center"/>
          </w:tcPr>
          <w:p w:rsidR="001C432D" w:rsidRDefault="0085164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508" w:type="dxa"/>
            <w:shd w:val="clear" w:color="auto" w:fill="D0CECE" w:themeFill="background2" w:themeFillShade="E6"/>
            <w:vAlign w:val="center"/>
          </w:tcPr>
          <w:p w:rsidR="001C432D" w:rsidRDefault="00851648">
            <w:pPr>
              <w:spacing w:after="0" w:line="240" w:lineRule="auto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Planowana data wdrożenia</w:t>
            </w:r>
          </w:p>
        </w:tc>
        <w:tc>
          <w:tcPr>
            <w:tcW w:w="1536" w:type="dxa"/>
            <w:shd w:val="clear" w:color="auto" w:fill="D0CECE" w:themeFill="background2" w:themeFillShade="E6"/>
          </w:tcPr>
          <w:p w:rsidR="001C432D" w:rsidRDefault="0085164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Rzeczywista data wdrożenia</w:t>
            </w:r>
          </w:p>
        </w:tc>
        <w:tc>
          <w:tcPr>
            <w:tcW w:w="3885" w:type="dxa"/>
            <w:shd w:val="clear" w:color="auto" w:fill="D0CECE" w:themeFill="background2" w:themeFillShade="E6"/>
            <w:vAlign w:val="center"/>
          </w:tcPr>
          <w:p w:rsidR="001C432D" w:rsidRDefault="0085164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Opis zmian</w:t>
            </w:r>
          </w:p>
        </w:tc>
      </w:tr>
      <w:tr w:rsidR="001C432D">
        <w:tc>
          <w:tcPr>
            <w:tcW w:w="2704" w:type="dxa"/>
            <w:shd w:val="clear" w:color="auto" w:fill="auto"/>
          </w:tcPr>
          <w:p w:rsidR="001C432D" w:rsidRDefault="00851648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Udostępnienie dziedzictwa muzyki polskiej (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muzyka, kopie cyfrowe rękopisów i druków, partytury cyfrowe, zapisy nutowe w formacie symbolic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znym, metadane RISM)</w:t>
            </w:r>
          </w:p>
          <w:p w:rsidR="001C432D" w:rsidRDefault="001C432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8" w:type="dxa"/>
            <w:shd w:val="clear" w:color="auto" w:fill="auto"/>
          </w:tcPr>
          <w:p w:rsidR="001C432D" w:rsidRDefault="00851648">
            <w:pPr>
              <w:spacing w:after="0" w:line="240" w:lineRule="auto"/>
              <w:ind w:left="44"/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12-2021</w:t>
            </w:r>
          </w:p>
          <w:p w:rsidR="001C432D" w:rsidRDefault="001C432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</w:tcPr>
          <w:p w:rsidR="001C432D" w:rsidRDefault="001C432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85" w:type="dxa"/>
            <w:shd w:val="clear" w:color="auto" w:fill="auto"/>
          </w:tcPr>
          <w:p w:rsidR="001C432D" w:rsidRDefault="0085164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n/d</w:t>
            </w:r>
          </w:p>
        </w:tc>
      </w:tr>
    </w:tbl>
    <w:p w:rsidR="001C432D" w:rsidRDefault="00851648">
      <w:pPr>
        <w:pStyle w:val="Nagwek3"/>
        <w:numPr>
          <w:ilvl w:val="0"/>
          <w:numId w:val="1"/>
        </w:numPr>
        <w:spacing w:before="360" w:after="1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000000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000000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sz w:val="20"/>
          <w:szCs w:val="18"/>
        </w:rPr>
        <w:t xml:space="preserve">&lt;maksymalnie 2000 znaków&gt; </w:t>
      </w:r>
    </w:p>
    <w:tbl>
      <w:tblPr>
        <w:tblStyle w:val="Tabela-Siatka"/>
        <w:tblW w:w="9634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554"/>
        <w:gridCol w:w="1700"/>
        <w:gridCol w:w="1843"/>
        <w:gridCol w:w="3537"/>
      </w:tblGrid>
      <w:tr w:rsidR="001C432D">
        <w:trPr>
          <w:tblHeader/>
        </w:trPr>
        <w:tc>
          <w:tcPr>
            <w:tcW w:w="2553" w:type="dxa"/>
            <w:shd w:val="clear" w:color="auto" w:fill="D0CECE" w:themeFill="background2" w:themeFillShade="E6"/>
          </w:tcPr>
          <w:p w:rsidR="001C432D" w:rsidRDefault="0085164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:rsidR="001C432D" w:rsidRDefault="0085164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1C432D" w:rsidRDefault="0085164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Rzeczywista data wdrożenia</w:t>
            </w:r>
          </w:p>
        </w:tc>
        <w:tc>
          <w:tcPr>
            <w:tcW w:w="3537" w:type="dxa"/>
            <w:shd w:val="clear" w:color="auto" w:fill="D0CECE" w:themeFill="background2" w:themeFillShade="E6"/>
          </w:tcPr>
          <w:p w:rsidR="001C432D" w:rsidRDefault="0085164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Komplementarność względem produktów innych projektów </w:t>
            </w:r>
          </w:p>
          <w:p w:rsidR="001C432D" w:rsidRDefault="001C432D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1C432D">
        <w:tc>
          <w:tcPr>
            <w:tcW w:w="2553" w:type="dxa"/>
            <w:shd w:val="clear" w:color="auto" w:fill="auto"/>
          </w:tcPr>
          <w:p w:rsidR="001C432D" w:rsidRDefault="00851648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N/d</w:t>
            </w:r>
          </w:p>
        </w:tc>
        <w:tc>
          <w:tcPr>
            <w:tcW w:w="1700" w:type="dxa"/>
            <w:shd w:val="clear" w:color="auto" w:fill="auto"/>
          </w:tcPr>
          <w:p w:rsidR="001C432D" w:rsidRDefault="001C432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1C432D" w:rsidRDefault="001C432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37" w:type="dxa"/>
            <w:shd w:val="clear" w:color="auto" w:fill="auto"/>
          </w:tcPr>
          <w:p w:rsidR="001C432D" w:rsidRDefault="001C432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1C432D" w:rsidRDefault="00851648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000000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 </w:t>
      </w:r>
      <w:r>
        <w:rPr>
          <w:rFonts w:ascii="Arial" w:hAnsi="Arial" w:cs="Arial"/>
          <w:color w:val="000000"/>
          <w:sz w:val="20"/>
          <w:szCs w:val="20"/>
        </w:rPr>
        <w:t>&lt;maksymalnie 2000 znaków&gt;</w:t>
      </w:r>
    </w:p>
    <w:p w:rsidR="001C432D" w:rsidRDefault="00851648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410"/>
        <w:gridCol w:w="1848"/>
        <w:gridCol w:w="2404"/>
        <w:gridCol w:w="2836"/>
      </w:tblGrid>
      <w:tr w:rsidR="001C432D">
        <w:trPr>
          <w:tblHeader/>
        </w:trPr>
        <w:tc>
          <w:tcPr>
            <w:tcW w:w="2409" w:type="dxa"/>
            <w:shd w:val="clear" w:color="auto" w:fill="D0CECE" w:themeFill="background2" w:themeFillShade="E6"/>
            <w:vAlign w:val="center"/>
          </w:tcPr>
          <w:p w:rsidR="001C432D" w:rsidRDefault="0085164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848" w:type="dxa"/>
            <w:shd w:val="clear" w:color="auto" w:fill="D0CECE" w:themeFill="background2" w:themeFillShade="E6"/>
            <w:vAlign w:val="center"/>
          </w:tcPr>
          <w:p w:rsidR="001C432D" w:rsidRDefault="0085164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Siła oddziaływania </w:t>
            </w:r>
          </w:p>
        </w:tc>
        <w:tc>
          <w:tcPr>
            <w:tcW w:w="2404" w:type="dxa"/>
            <w:shd w:val="clear" w:color="auto" w:fill="D0CECE" w:themeFill="background2" w:themeFillShade="E6"/>
          </w:tcPr>
          <w:p w:rsidR="001C432D" w:rsidRDefault="0085164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Prawdopodobieństwo wystąpienia ryzyka</w:t>
            </w:r>
          </w:p>
        </w:tc>
        <w:tc>
          <w:tcPr>
            <w:tcW w:w="2836" w:type="dxa"/>
            <w:shd w:val="clear" w:color="auto" w:fill="D0CECE" w:themeFill="background2" w:themeFillShade="E6"/>
            <w:vAlign w:val="center"/>
          </w:tcPr>
          <w:p w:rsidR="001C432D" w:rsidRDefault="00851648">
            <w:pPr>
              <w:spacing w:after="0" w:line="240" w:lineRule="auto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Sposób zarządzania ryzykiem</w:t>
            </w:r>
          </w:p>
        </w:tc>
      </w:tr>
      <w:tr w:rsidR="001C432D">
        <w:tc>
          <w:tcPr>
            <w:tcW w:w="2409" w:type="dxa"/>
            <w:shd w:val="clear" w:color="auto" w:fill="auto"/>
            <w:vAlign w:val="center"/>
          </w:tcPr>
          <w:p w:rsidR="001C432D" w:rsidRDefault="00851648">
            <w:pPr>
              <w:spacing w:after="0" w:line="240" w:lineRule="auto"/>
            </w:pPr>
            <w:bookmarkStart w:id="2" w:name="__DdeLink__3049_1905454455"/>
            <w:bookmarkEnd w:id="2"/>
            <w:r>
              <w:rPr>
                <w:rFonts w:ascii="Arial" w:hAnsi="Arial" w:cs="Arial"/>
                <w:color w:val="000000"/>
                <w:sz w:val="18"/>
                <w:szCs w:val="20"/>
              </w:rPr>
              <w:t>Ryzyko związane z realizacją harmonogramu</w:t>
            </w:r>
          </w:p>
          <w:p w:rsidR="001C432D" w:rsidRDefault="001C432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1848" w:type="dxa"/>
            <w:shd w:val="clear" w:color="auto" w:fill="auto"/>
          </w:tcPr>
          <w:p w:rsidR="001C432D" w:rsidRDefault="0085164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mała</w:t>
            </w:r>
          </w:p>
        </w:tc>
        <w:tc>
          <w:tcPr>
            <w:tcW w:w="2404" w:type="dxa"/>
            <w:shd w:val="clear" w:color="auto" w:fill="auto"/>
          </w:tcPr>
          <w:p w:rsidR="001C432D" w:rsidRDefault="0085164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836" w:type="dxa"/>
            <w:shd w:val="clear" w:color="auto" w:fill="auto"/>
          </w:tcPr>
          <w:p w:rsidR="001C432D" w:rsidRDefault="0085164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W trakcie realizacji zadania 1 napotkano na problemy. (1) Podczas realizacji procedury zakupu skanera firma zewnętrzna (nie biorąca udziału w postępowaniu) złożyła skargę do KIO. W związku z  tym niemożliwe było terminowe podpisanie umowy na dostawę sprzęt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u, co ostatecznie doprowadziło do realizacji tej części zadania po terminie realizacji kamienia milowego. Nie wpłynęło to na realizację innych zadań oraz nie stanowi obecnie ryzyka projektowego. (2) Z uwagi na brak ofert w pierwszym postępowaniu konieczne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było powtórzenie przetargu na zakup sprzętu fotograficznego. Drugie postępowanie zakończyło się sukcesem i została podpisana umowa na dostarczenie sprzętu. Problem został rozwiązany i pomimo przekroczenia terminu realizacji kamienia milowego, nie stanowi 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becnie istotnego zagrożenia projektowego. Przekroczenie terminu nie wpływa na realizację innych zadań.  </w:t>
            </w:r>
          </w:p>
        </w:tc>
      </w:tr>
      <w:tr w:rsidR="001C432D">
        <w:tc>
          <w:tcPr>
            <w:tcW w:w="2409" w:type="dxa"/>
            <w:tcBorders>
              <w:top w:val="nil"/>
            </w:tcBorders>
            <w:shd w:val="clear" w:color="auto" w:fill="auto"/>
            <w:vAlign w:val="center"/>
          </w:tcPr>
          <w:p w:rsidR="001C432D" w:rsidRDefault="0085164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Ryzyka ujęte w studium wykonalności projektu</w:t>
            </w:r>
          </w:p>
        </w:tc>
        <w:tc>
          <w:tcPr>
            <w:tcW w:w="1848" w:type="dxa"/>
            <w:tcBorders>
              <w:top w:val="nil"/>
            </w:tcBorders>
            <w:shd w:val="clear" w:color="auto" w:fill="auto"/>
          </w:tcPr>
          <w:p w:rsidR="001C432D" w:rsidRDefault="0085164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średnia</w:t>
            </w:r>
          </w:p>
        </w:tc>
        <w:tc>
          <w:tcPr>
            <w:tcW w:w="2404" w:type="dxa"/>
            <w:tcBorders>
              <w:top w:val="nil"/>
            </w:tcBorders>
            <w:shd w:val="clear" w:color="auto" w:fill="auto"/>
          </w:tcPr>
          <w:p w:rsidR="001C432D" w:rsidRDefault="0085164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małe</w:t>
            </w:r>
          </w:p>
        </w:tc>
        <w:tc>
          <w:tcPr>
            <w:tcW w:w="2836" w:type="dxa"/>
            <w:tcBorders>
              <w:top w:val="nil"/>
            </w:tcBorders>
            <w:shd w:val="clear" w:color="auto" w:fill="auto"/>
          </w:tcPr>
          <w:p w:rsidR="001C432D" w:rsidRDefault="0085164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Spośród </w:t>
            </w:r>
            <w:proofErr w:type="spellStart"/>
            <w:r>
              <w:rPr>
                <w:sz w:val="18"/>
                <w:szCs w:val="18"/>
              </w:rPr>
              <w:t>ryzyk</w:t>
            </w:r>
            <w:proofErr w:type="spellEnd"/>
            <w:r>
              <w:rPr>
                <w:sz w:val="18"/>
                <w:szCs w:val="18"/>
              </w:rPr>
              <w:t xml:space="preserve"> ujętych w analizie w studium wykonalności na aktualnym etapie realizacji </w:t>
            </w:r>
            <w:r>
              <w:rPr>
                <w:sz w:val="18"/>
                <w:szCs w:val="18"/>
              </w:rPr>
              <w:t xml:space="preserve">wystąpiło wyłącznie ryzyko oznaczone jako „opóźnienia administracyjne”. Ryzyko opisane powyżej. W związku z niewystąpieniem pozostałych </w:t>
            </w:r>
            <w:proofErr w:type="spellStart"/>
            <w:r>
              <w:rPr>
                <w:sz w:val="18"/>
                <w:szCs w:val="18"/>
              </w:rPr>
              <w:t>ryzyk</w:t>
            </w:r>
            <w:proofErr w:type="spellEnd"/>
            <w:r>
              <w:rPr>
                <w:sz w:val="18"/>
                <w:szCs w:val="18"/>
              </w:rPr>
              <w:t xml:space="preserve"> nie odnoszono się do całości katalogu ze studium wykonalności.</w:t>
            </w:r>
          </w:p>
        </w:tc>
      </w:tr>
    </w:tbl>
    <w:p w:rsidR="001C432D" w:rsidRDefault="001C432D">
      <w:pPr>
        <w:spacing w:before="240" w:after="120"/>
        <w:rPr>
          <w:rFonts w:ascii="Arial" w:hAnsi="Arial" w:cs="Arial"/>
          <w:b/>
          <w:color w:val="000000"/>
          <w:sz w:val="20"/>
          <w:szCs w:val="20"/>
        </w:rPr>
      </w:pPr>
    </w:p>
    <w:p w:rsidR="001C432D" w:rsidRDefault="001C432D">
      <w:pPr>
        <w:spacing w:before="240" w:after="120"/>
        <w:rPr>
          <w:rFonts w:ascii="Arial" w:hAnsi="Arial" w:cs="Arial"/>
          <w:b/>
          <w:color w:val="000000"/>
          <w:sz w:val="20"/>
          <w:szCs w:val="20"/>
        </w:rPr>
      </w:pPr>
    </w:p>
    <w:p w:rsidR="001C432D" w:rsidRDefault="00851648">
      <w:pPr>
        <w:spacing w:before="240" w:after="120"/>
      </w:pPr>
      <w:r>
        <w:rPr>
          <w:rFonts w:ascii="Arial" w:hAnsi="Arial" w:cs="Arial"/>
          <w:b/>
          <w:color w:val="000000"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57"/>
        <w:gridCol w:w="1690"/>
        <w:gridCol w:w="2300"/>
        <w:gridCol w:w="2633"/>
      </w:tblGrid>
      <w:tr w:rsidR="001C432D">
        <w:trPr>
          <w:trHeight w:val="724"/>
        </w:trPr>
        <w:tc>
          <w:tcPr>
            <w:tcW w:w="31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1C432D" w:rsidRDefault="00851648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color w:val="000000"/>
                <w:sz w:val="20"/>
              </w:rPr>
              <w:t>Nazwa ryzyka</w:t>
            </w:r>
          </w:p>
        </w:tc>
        <w:tc>
          <w:tcPr>
            <w:tcW w:w="1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1C432D" w:rsidRDefault="00851648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Siła oddziaływania</w:t>
            </w:r>
          </w:p>
        </w:tc>
        <w:tc>
          <w:tcPr>
            <w:tcW w:w="2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:rsidR="001C432D" w:rsidRDefault="00851648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Prawdopodobieństwo wystąpienia ryzyka</w:t>
            </w:r>
          </w:p>
        </w:tc>
        <w:tc>
          <w:tcPr>
            <w:tcW w:w="2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1C432D" w:rsidRDefault="00851648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Sposób zarzadzania ryzykiem</w:t>
            </w:r>
          </w:p>
        </w:tc>
      </w:tr>
      <w:tr w:rsidR="001C432D">
        <w:trPr>
          <w:trHeight w:val="724"/>
        </w:trPr>
        <w:tc>
          <w:tcPr>
            <w:tcW w:w="31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C432D" w:rsidRDefault="0085164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Brak</w:t>
            </w:r>
          </w:p>
        </w:tc>
        <w:tc>
          <w:tcPr>
            <w:tcW w:w="1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C432D" w:rsidRDefault="001C432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C432D" w:rsidRDefault="001C432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C432D" w:rsidRDefault="001C432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1C432D" w:rsidRDefault="001C432D">
      <w:pPr>
        <w:spacing w:before="240" w:after="120"/>
        <w:rPr>
          <w:rFonts w:ascii="Arial" w:hAnsi="Arial" w:cs="Arial"/>
          <w:color w:val="000000"/>
        </w:rPr>
      </w:pPr>
    </w:p>
    <w:p w:rsidR="006A5A09" w:rsidRDefault="006A5A09">
      <w:pPr>
        <w:spacing w:before="240" w:after="120"/>
        <w:rPr>
          <w:rFonts w:ascii="Arial" w:hAnsi="Arial" w:cs="Arial"/>
          <w:color w:val="000000"/>
        </w:rPr>
      </w:pPr>
    </w:p>
    <w:p w:rsidR="006A5A09" w:rsidRDefault="006A5A09">
      <w:pPr>
        <w:spacing w:before="240" w:after="120"/>
        <w:rPr>
          <w:rFonts w:ascii="Arial" w:hAnsi="Arial" w:cs="Arial"/>
          <w:color w:val="000000"/>
        </w:rPr>
      </w:pPr>
    </w:p>
    <w:p w:rsidR="006A5A09" w:rsidRDefault="006A5A09">
      <w:pPr>
        <w:spacing w:before="240" w:after="120"/>
        <w:rPr>
          <w:rFonts w:ascii="Arial" w:hAnsi="Arial" w:cs="Arial"/>
          <w:color w:val="000000"/>
        </w:rPr>
      </w:pPr>
    </w:p>
    <w:p w:rsidR="001C432D" w:rsidRDefault="00851648">
      <w:pPr>
        <w:pStyle w:val="Akapitzlist"/>
        <w:numPr>
          <w:ilvl w:val="0"/>
          <w:numId w:val="1"/>
        </w:numPr>
        <w:spacing w:before="360"/>
        <w:jc w:val="both"/>
        <w:rPr>
          <w:rFonts w:ascii="Arial" w:hAnsi="Arial" w:cs="Arial"/>
          <w:color w:val="0070C0"/>
        </w:rPr>
      </w:pPr>
      <w:r>
        <w:rPr>
          <w:rStyle w:val="Nagwek2Znak"/>
          <w:rFonts w:ascii="Arial" w:hAnsi="Arial" w:cs="Arial"/>
          <w:b/>
          <w:color w:val="000000"/>
          <w:sz w:val="24"/>
          <w:szCs w:val="24"/>
        </w:rPr>
        <w:lastRenderedPageBreak/>
        <w:t>Dane kontaktowe:</w:t>
      </w:r>
      <w:r>
        <w:rPr>
          <w:rFonts w:ascii="Arial" w:hAnsi="Arial" w:cs="Arial"/>
          <w:b/>
          <w:color w:val="000000"/>
        </w:rPr>
        <w:t xml:space="preserve"> </w:t>
      </w:r>
    </w:p>
    <w:p w:rsidR="001C432D" w:rsidRDefault="00851648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Jolanta Adamska</w:t>
      </w:r>
    </w:p>
    <w:p w:rsidR="001C432D" w:rsidRDefault="00851648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Tel. 22 44 16 124</w:t>
      </w:r>
    </w:p>
    <w:p w:rsidR="001C432D" w:rsidRDefault="00851648">
      <w:pPr>
        <w:pStyle w:val="Akapitzlist"/>
        <w:spacing w:before="360"/>
        <w:ind w:left="360"/>
        <w:jc w:val="both"/>
      </w:pPr>
      <w:r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8">
        <w:r>
          <w:rPr>
            <w:rStyle w:val="czeinternetowe"/>
            <w:rFonts w:ascii="Arial" w:hAnsi="Arial" w:cs="Arial"/>
            <w:sz w:val="18"/>
            <w:szCs w:val="18"/>
          </w:rPr>
          <w:t>jadamska@nifc.pl</w:t>
        </w:r>
      </w:hyperlink>
    </w:p>
    <w:p w:rsidR="001C432D" w:rsidRDefault="001C432D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</w:p>
    <w:p w:rsidR="001C432D" w:rsidRDefault="001C432D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</w:p>
    <w:p w:rsidR="001C432D" w:rsidRDefault="001C432D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</w:p>
    <w:p w:rsidR="001C432D" w:rsidRDefault="001C432D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</w:p>
    <w:p w:rsidR="001C432D" w:rsidRDefault="001C432D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</w:p>
    <w:p w:rsidR="001C432D" w:rsidRDefault="001C432D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</w:p>
    <w:p w:rsidR="001C432D" w:rsidRDefault="001C432D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</w:p>
    <w:p w:rsidR="001C432D" w:rsidRDefault="001C432D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</w:p>
    <w:p w:rsidR="006A5A09" w:rsidRDefault="00851648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Zatwierdził </w:t>
      </w:r>
      <w:r>
        <w:rPr>
          <w:rFonts w:ascii="Arial" w:hAnsi="Arial" w:cs="Arial"/>
          <w:color w:val="000000"/>
          <w:sz w:val="18"/>
          <w:szCs w:val="18"/>
        </w:rPr>
        <w:t>……………………………….</w:t>
      </w:r>
      <w:r w:rsidR="006A5A09"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1C432D" w:rsidRDefault="006A5A09">
      <w:pPr>
        <w:pStyle w:val="Akapitzlist"/>
        <w:spacing w:before="360"/>
        <w:ind w:left="360"/>
        <w:jc w:val="both"/>
      </w:pPr>
      <w:bookmarkStart w:id="3" w:name="_GoBack"/>
      <w:bookmarkEnd w:id="3"/>
      <w:r>
        <w:rPr>
          <w:rFonts w:ascii="Arial" w:hAnsi="Arial" w:cs="Arial"/>
          <w:color w:val="000000"/>
          <w:sz w:val="18"/>
          <w:szCs w:val="18"/>
        </w:rPr>
        <w:t>07.08.2019</w:t>
      </w:r>
    </w:p>
    <w:sectPr w:rsidR="001C432D">
      <w:footerReference w:type="default" r:id="rId9"/>
      <w:pgSz w:w="11906" w:h="16838"/>
      <w:pgMar w:top="1416" w:right="1416" w:bottom="1417" w:left="1416" w:header="0" w:footer="709" w:gutter="0"/>
      <w:pgBorders w:offsetFrom="page">
        <w:top w:val="single" w:sz="4" w:space="24" w:color="00000A"/>
        <w:left w:val="single" w:sz="4" w:space="24" w:color="00000A"/>
        <w:bottom w:val="single" w:sz="4" w:space="24" w:color="00000A"/>
        <w:right w:val="single" w:sz="4" w:space="24" w:color="00000A"/>
      </w:pgBorders>
      <w:pgNumType w:start="1"/>
      <w:cols w:space="708"/>
      <w:formProt w:val="0"/>
      <w:docGrid w:linePitch="360" w:charSpace="98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1648" w:rsidRDefault="00851648">
      <w:pPr>
        <w:spacing w:after="0" w:line="240" w:lineRule="auto"/>
      </w:pPr>
      <w:r>
        <w:separator/>
      </w:r>
    </w:p>
  </w:endnote>
  <w:endnote w:type="continuationSeparator" w:id="0">
    <w:p w:rsidR="00851648" w:rsidRDefault="00851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MS MinNew 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4528236"/>
      <w:docPartObj>
        <w:docPartGallery w:val="Page Numbers (Bottom of Page)"/>
        <w:docPartUnique/>
      </w:docPartObj>
    </w:sdtPr>
    <w:sdtEndPr/>
    <w:sdtContent>
      <w:p w:rsidR="001C432D" w:rsidRDefault="00851648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6A5A09">
          <w:rPr>
            <w:noProof/>
          </w:rPr>
          <w:t>5</w:t>
        </w:r>
        <w:r>
          <w:fldChar w:fldCharType="end"/>
        </w:r>
      </w:p>
    </w:sdtContent>
  </w:sdt>
  <w:p w:rsidR="001C432D" w:rsidRDefault="001C432D">
    <w:pPr>
      <w:pStyle w:val="Stopka"/>
      <w:jc w:val="right"/>
    </w:pPr>
  </w:p>
  <w:p w:rsidR="001C432D" w:rsidRDefault="001C43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1648" w:rsidRDefault="00851648"/>
  </w:footnote>
  <w:footnote w:type="continuationSeparator" w:id="0">
    <w:p w:rsidR="00851648" w:rsidRDefault="00851648">
      <w:r>
        <w:continuationSeparator/>
      </w:r>
    </w:p>
  </w:footnote>
  <w:footnote w:id="1">
    <w:p w:rsidR="001C432D" w:rsidRDefault="00851648">
      <w:pPr>
        <w:pStyle w:val="Tekstprzypisudolnego"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>
          <w:rStyle w:val="Znakiprzypiswdolnych"/>
        </w:rPr>
        <w:tab/>
      </w:r>
      <w:r>
        <w:rPr>
          <w:rStyle w:val="Znakiprzypiswdolnych"/>
        </w:rPr>
        <w:tab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A52957"/>
    <w:multiLevelType w:val="multilevel"/>
    <w:tmpl w:val="2D14D56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00000A"/>
        <w:sz w:val="20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B74D35"/>
    <w:multiLevelType w:val="multilevel"/>
    <w:tmpl w:val="7AF0D08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1152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32D"/>
    <w:rsid w:val="001C432D"/>
    <w:rsid w:val="006A5A09"/>
    <w:rsid w:val="00851648"/>
    <w:rsid w:val="008F05E1"/>
    <w:rsid w:val="00AE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1FDE7"/>
  <w15:docId w15:val="{E31B34E2-E820-40CC-A759-049A430F7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pacing w:after="160" w:line="259" w:lineRule="auto"/>
    </w:pPr>
    <w:rPr>
      <w:sz w:val="22"/>
    </w:rPr>
  </w:style>
  <w:style w:type="paragraph" w:styleId="Nagwek1">
    <w:name w:val="heading 1"/>
    <w:basedOn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10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ListLabel1">
    <w:name w:val="ListLabel 1"/>
    <w:qFormat/>
    <w:rPr>
      <w:i w:val="0"/>
      <w:color w:val="00000A"/>
    </w:rPr>
  </w:style>
  <w:style w:type="character" w:customStyle="1" w:styleId="ListLabel2">
    <w:name w:val="ListLabel 2"/>
    <w:qFormat/>
    <w:rPr>
      <w:i w:val="0"/>
      <w:color w:val="00000A"/>
    </w:rPr>
  </w:style>
  <w:style w:type="character" w:customStyle="1" w:styleId="ListLabel3">
    <w:name w:val="ListLabel 3"/>
    <w:qFormat/>
    <w:rPr>
      <w:i w:val="0"/>
      <w:color w:val="00000A"/>
    </w:rPr>
  </w:style>
  <w:style w:type="character" w:customStyle="1" w:styleId="ListLabel4">
    <w:name w:val="ListLabel 4"/>
    <w:qFormat/>
    <w:rPr>
      <w:rFonts w:eastAsia="Calibri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alibri Light"/>
      <w:i w:val="0"/>
      <w:sz w:val="22"/>
      <w:szCs w:val="22"/>
    </w:rPr>
  </w:style>
  <w:style w:type="character" w:customStyle="1" w:styleId="ListLabel9">
    <w:name w:val="ListLabel 9"/>
    <w:qFormat/>
    <w:rPr>
      <w:i w:val="0"/>
      <w:color w:val="00000A"/>
    </w:rPr>
  </w:style>
  <w:style w:type="character" w:customStyle="1" w:styleId="ListLabel10">
    <w:name w:val="ListLabel 10"/>
    <w:qFormat/>
    <w:rPr>
      <w:i w:val="0"/>
      <w:color w:val="00000A"/>
    </w:rPr>
  </w:style>
  <w:style w:type="character" w:customStyle="1" w:styleId="ListLabel11">
    <w:name w:val="ListLabel 11"/>
    <w:qFormat/>
    <w:rPr>
      <w:i w:val="0"/>
      <w:color w:val="00000A"/>
    </w:rPr>
  </w:style>
  <w:style w:type="character" w:customStyle="1" w:styleId="ListLabel12">
    <w:name w:val="ListLabel 12"/>
    <w:qFormat/>
    <w:rPr>
      <w:rFonts w:cs="Calibri Light"/>
      <w:i w:val="0"/>
      <w:sz w:val="22"/>
      <w:szCs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b/>
      <w:i w:val="0"/>
      <w:color w:val="0070C0"/>
    </w:rPr>
  </w:style>
  <w:style w:type="character" w:customStyle="1" w:styleId="ListLabel17">
    <w:name w:val="ListLabel 17"/>
    <w:qFormat/>
    <w:rPr>
      <w:b/>
      <w:i w:val="0"/>
      <w:color w:val="0070C0"/>
    </w:rPr>
  </w:style>
  <w:style w:type="character" w:customStyle="1" w:styleId="ListLabel18">
    <w:name w:val="ListLabel 18"/>
    <w:qFormat/>
    <w:rPr>
      <w:b/>
      <w:i w:val="0"/>
      <w:color w:val="0070C0"/>
    </w:rPr>
  </w:style>
  <w:style w:type="character" w:customStyle="1" w:styleId="ListLabel19">
    <w:name w:val="ListLabel 19"/>
    <w:qFormat/>
    <w:rPr>
      <w:b/>
      <w:i w:val="0"/>
      <w:color w:val="2E74B5"/>
      <w:sz w:val="26"/>
      <w:szCs w:val="26"/>
    </w:rPr>
  </w:style>
  <w:style w:type="character" w:customStyle="1" w:styleId="ListLabel20">
    <w:name w:val="ListLabel 20"/>
    <w:qFormat/>
    <w:rPr>
      <w:b/>
      <w:i w:val="0"/>
      <w:color w:val="2E74B5"/>
      <w:sz w:val="26"/>
      <w:szCs w:val="26"/>
    </w:rPr>
  </w:style>
  <w:style w:type="character" w:customStyle="1" w:styleId="ListLabel21">
    <w:name w:val="ListLabel 21"/>
    <w:qFormat/>
    <w:rPr>
      <w:rFonts w:ascii="Arial" w:hAnsi="Arial"/>
      <w:b/>
      <w:i w:val="0"/>
      <w:color w:val="00000A"/>
      <w:sz w:val="20"/>
      <w:szCs w:val="26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FootnoteAnchor">
    <w:name w:val="Footnote Anchor"/>
    <w:qFormat/>
    <w:rPr>
      <w:vertAlign w:val="superscript"/>
    </w:rPr>
  </w:style>
  <w:style w:type="character" w:customStyle="1" w:styleId="EndnoteAnchor">
    <w:name w:val="Endnote Anchor"/>
    <w:qFormat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ListLabel25">
    <w:name w:val="ListLabel 25"/>
    <w:qFormat/>
    <w:rPr>
      <w:rFonts w:ascii="Arial" w:hAnsi="Arial"/>
      <w:b/>
      <w:i w:val="0"/>
      <w:color w:val="00000A"/>
      <w:sz w:val="20"/>
      <w:szCs w:val="26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673378"/>
    <w:rPr>
      <w:rFonts w:ascii="Consolas" w:hAnsi="Consolas" w:cs="Consolas"/>
      <w:sz w:val="21"/>
      <w:szCs w:val="21"/>
    </w:rPr>
  </w:style>
  <w:style w:type="character" w:customStyle="1" w:styleId="ListLabel26">
    <w:name w:val="ListLabel 26"/>
    <w:qFormat/>
    <w:rPr>
      <w:rFonts w:ascii="Arial" w:hAnsi="Arial"/>
      <w:b/>
      <w:i w:val="0"/>
      <w:color w:val="00000A"/>
      <w:sz w:val="20"/>
      <w:szCs w:val="26"/>
    </w:rPr>
  </w:style>
  <w:style w:type="character" w:customStyle="1" w:styleId="ListLabel27">
    <w:name w:val="ListLabel 27"/>
    <w:qFormat/>
    <w:rPr>
      <w:rFonts w:ascii="Arial" w:hAnsi="Arial"/>
      <w:b/>
      <w:i w:val="0"/>
      <w:color w:val="00000A"/>
      <w:sz w:val="20"/>
      <w:szCs w:val="26"/>
    </w:rPr>
  </w:style>
  <w:style w:type="character" w:customStyle="1" w:styleId="ListLabel28">
    <w:name w:val="ListLabel 28"/>
    <w:qFormat/>
    <w:rPr>
      <w:rFonts w:ascii="Arial" w:hAnsi="Arial"/>
      <w:b/>
      <w:i w:val="0"/>
      <w:color w:val="00000A"/>
      <w:sz w:val="20"/>
      <w:szCs w:val="26"/>
    </w:rPr>
  </w:style>
  <w:style w:type="character" w:customStyle="1" w:styleId="czeinternetowe">
    <w:name w:val="Łącze internetowe"/>
    <w:basedOn w:val="Domylnaczcionkaakapitu"/>
    <w:uiPriority w:val="99"/>
    <w:unhideWhenUsed/>
    <w:rsid w:val="0040622F"/>
    <w:rPr>
      <w:color w:val="0563C1" w:themeColor="hyperlink"/>
      <w:u w:val="single"/>
    </w:rPr>
  </w:style>
  <w:style w:type="character" w:customStyle="1" w:styleId="ListLabel29">
    <w:name w:val="ListLabel 29"/>
    <w:qFormat/>
    <w:rPr>
      <w:rFonts w:ascii="Arial" w:hAnsi="Arial"/>
      <w:b/>
      <w:i w:val="0"/>
      <w:color w:val="00000A"/>
      <w:sz w:val="20"/>
      <w:szCs w:val="26"/>
    </w:rPr>
  </w:style>
  <w:style w:type="character" w:customStyle="1" w:styleId="ListLabel30">
    <w:name w:val="ListLabel 30"/>
    <w:qFormat/>
    <w:rPr>
      <w:rFonts w:ascii="Arial" w:hAnsi="Arial" w:cs="Arial"/>
      <w:sz w:val="18"/>
      <w:szCs w:val="18"/>
    </w:rPr>
  </w:style>
  <w:style w:type="character" w:customStyle="1" w:styleId="ListLabel31">
    <w:name w:val="ListLabel 31"/>
    <w:qFormat/>
    <w:rPr>
      <w:rFonts w:ascii="Arial" w:hAnsi="Arial"/>
      <w:b/>
      <w:i w:val="0"/>
      <w:color w:val="00000A"/>
      <w:sz w:val="20"/>
      <w:szCs w:val="26"/>
    </w:rPr>
  </w:style>
  <w:style w:type="character" w:customStyle="1" w:styleId="ListLabel32">
    <w:name w:val="ListLabel 32"/>
    <w:qFormat/>
    <w:rPr>
      <w:rFonts w:ascii="Arial" w:hAnsi="Arial" w:cs="Arial"/>
      <w:sz w:val="18"/>
      <w:szCs w:val="18"/>
    </w:rPr>
  </w:style>
  <w:style w:type="character" w:customStyle="1" w:styleId="ListLabel33">
    <w:name w:val="ListLabel 33"/>
    <w:qFormat/>
    <w:rPr>
      <w:rFonts w:ascii="Arial" w:hAnsi="Arial"/>
      <w:b/>
      <w:i w:val="0"/>
      <w:color w:val="00000A"/>
      <w:sz w:val="20"/>
      <w:szCs w:val="26"/>
    </w:rPr>
  </w:style>
  <w:style w:type="character" w:customStyle="1" w:styleId="ListLabel34">
    <w:name w:val="ListLabel 34"/>
    <w:qFormat/>
    <w:rPr>
      <w:rFonts w:ascii="Arial" w:hAnsi="Arial" w:cs="Arial"/>
      <w:sz w:val="18"/>
      <w:szCs w:val="18"/>
    </w:rPr>
  </w:style>
  <w:style w:type="character" w:customStyle="1" w:styleId="ListLabel35">
    <w:name w:val="ListLabel 35"/>
    <w:qFormat/>
    <w:rPr>
      <w:rFonts w:ascii="Arial" w:hAnsi="Arial"/>
      <w:b/>
      <w:i w:val="0"/>
      <w:color w:val="00000A"/>
      <w:sz w:val="20"/>
      <w:szCs w:val="26"/>
    </w:rPr>
  </w:style>
  <w:style w:type="character" w:customStyle="1" w:styleId="ListLabel36">
    <w:name w:val="ListLabel 36"/>
    <w:qFormat/>
    <w:rPr>
      <w:rFonts w:ascii="Arial" w:hAnsi="Arial" w:cs="Arial"/>
      <w:sz w:val="18"/>
      <w:szCs w:val="18"/>
    </w:rPr>
  </w:style>
  <w:style w:type="paragraph" w:styleId="Nagwek">
    <w:name w:val="header"/>
    <w:basedOn w:val="Normalny"/>
    <w:next w:val="Tekstpodstawowy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FreeSans"/>
    </w:rPr>
  </w:style>
  <w:style w:type="paragraph" w:customStyle="1" w:styleId="Nagwek10">
    <w:name w:val="Nagłówek1"/>
    <w:basedOn w:val="Normalny"/>
    <w:link w:val="NagwekZnak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673378"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NormalnyWeb">
    <w:name w:val="Normal (Web)"/>
    <w:basedOn w:val="Normalny"/>
    <w:uiPriority w:val="99"/>
    <w:semiHidden/>
    <w:unhideWhenUsed/>
    <w:qFormat/>
    <w:rsid w:val="000C657D"/>
    <w:rPr>
      <w:rFonts w:ascii="Times New Roman" w:hAnsi="Times New Roman" w:cs="Times New Roman"/>
      <w:sz w:val="24"/>
      <w:szCs w:val="24"/>
    </w:rPr>
  </w:style>
  <w:style w:type="paragraph" w:styleId="Poprawka">
    <w:name w:val="Revision"/>
    <w:uiPriority w:val="99"/>
    <w:semiHidden/>
    <w:qFormat/>
    <w:rsid w:val="00874BBB"/>
    <w:rPr>
      <w:sz w:val="22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damska@nif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06D27-1738-4039-811A-5149FAF13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795</Words>
  <Characters>4772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Adamska</dc:creator>
  <dc:description/>
  <cp:lastModifiedBy>Jolanta Adamska</cp:lastModifiedBy>
  <cp:revision>4</cp:revision>
  <cp:lastPrinted>2019-05-31T06:06:00Z</cp:lastPrinted>
  <dcterms:created xsi:type="dcterms:W3CDTF">2019-08-07T07:14:00Z</dcterms:created>
  <dcterms:modified xsi:type="dcterms:W3CDTF">2019-08-07T07:15:00Z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